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19" w:rsidRDefault="005A7619" w:rsidP="005A7619">
      <w:pPr>
        <w:spacing w:before="61" w:after="100" w:afterAutospacing="1" w:line="240" w:lineRule="auto"/>
        <w:jc w:val="center"/>
        <w:outlineLvl w:val="0"/>
        <w:rPr>
          <w:rFonts w:ascii="Georgia" w:eastAsia="Times New Roman" w:hAnsi="Georgia" w:cs="Times New Roman"/>
          <w:b/>
          <w:bCs/>
          <w:color w:val="000000"/>
          <w:kern w:val="36"/>
          <w:sz w:val="36"/>
          <w:szCs w:val="36"/>
        </w:rPr>
      </w:pPr>
      <w:r w:rsidRPr="005A7619">
        <w:rPr>
          <w:rFonts w:ascii="Georgia" w:eastAsia="Times New Roman" w:hAnsi="Georgia" w:cs="Times New Roman"/>
          <w:b/>
          <w:bCs/>
          <w:color w:val="000000"/>
          <w:kern w:val="36"/>
          <w:sz w:val="36"/>
          <w:szCs w:val="36"/>
        </w:rPr>
        <w:drawing>
          <wp:anchor distT="0" distB="0" distL="114300" distR="114300" simplePos="0" relativeHeight="251658240" behindDoc="1" locked="0" layoutInCell="1" allowOverlap="1">
            <wp:simplePos x="0" y="0"/>
            <wp:positionH relativeFrom="column">
              <wp:posOffset>210820</wp:posOffset>
            </wp:positionH>
            <wp:positionV relativeFrom="paragraph">
              <wp:posOffset>-514985</wp:posOffset>
            </wp:positionV>
            <wp:extent cx="4998720" cy="775970"/>
            <wp:effectExtent l="19050" t="0" r="0" b="0"/>
            <wp:wrapTight wrapText="bothSides">
              <wp:wrapPolygon edited="0">
                <wp:start x="-82" y="0"/>
                <wp:lineTo x="-82" y="21211"/>
                <wp:lineTo x="21567" y="21211"/>
                <wp:lineTo x="21567" y="0"/>
                <wp:lineTo x="-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98720" cy="775970"/>
                    </a:xfrm>
                    <a:prstGeom prst="rect">
                      <a:avLst/>
                    </a:prstGeom>
                    <a:noFill/>
                    <a:ln w="9525">
                      <a:noFill/>
                      <a:miter lim="800000"/>
                      <a:headEnd/>
                      <a:tailEnd/>
                    </a:ln>
                  </pic:spPr>
                </pic:pic>
              </a:graphicData>
            </a:graphic>
          </wp:anchor>
        </w:drawing>
      </w:r>
    </w:p>
    <w:p w:rsidR="005A7619" w:rsidRPr="005A7619" w:rsidRDefault="005A7619" w:rsidP="005A7619">
      <w:pPr>
        <w:spacing w:before="61" w:after="100" w:afterAutospacing="1" w:line="240" w:lineRule="auto"/>
        <w:jc w:val="center"/>
        <w:outlineLvl w:val="0"/>
        <w:rPr>
          <w:rFonts w:ascii="Georgia" w:eastAsia="Times New Roman" w:hAnsi="Georgia" w:cs="Times New Roman"/>
          <w:b/>
          <w:bCs/>
          <w:color w:val="000000"/>
          <w:kern w:val="36"/>
          <w:sz w:val="36"/>
          <w:szCs w:val="36"/>
        </w:rPr>
      </w:pPr>
      <w:r>
        <w:rPr>
          <w:rFonts w:ascii="Georgia" w:eastAsia="Times New Roman" w:hAnsi="Georgia" w:cs="Times New Roman"/>
          <w:b/>
          <w:bCs/>
          <w:color w:val="000000"/>
          <w:kern w:val="36"/>
          <w:sz w:val="36"/>
          <w:szCs w:val="36"/>
        </w:rPr>
        <w:t>Decimal</w:t>
      </w:r>
      <w:r w:rsidRPr="005A7619">
        <w:rPr>
          <w:rFonts w:ascii="Georgia" w:eastAsia="Times New Roman" w:hAnsi="Georgia" w:cs="Times New Roman"/>
          <w:b/>
          <w:bCs/>
          <w:color w:val="000000"/>
          <w:kern w:val="36"/>
          <w:sz w:val="36"/>
          <w:szCs w:val="36"/>
        </w:rPr>
        <w:t>s</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b/>
          <w:bCs/>
          <w:color w:val="000000"/>
          <w:sz w:val="17"/>
          <w:szCs w:val="17"/>
        </w:rPr>
        <w:t>A decimal has two parts:</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color w:val="000000"/>
          <w:sz w:val="17"/>
          <w:szCs w:val="17"/>
        </w:rPr>
        <w:t>(a) Whole number part</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color w:val="000000"/>
          <w:sz w:val="17"/>
          <w:szCs w:val="17"/>
        </w:rPr>
        <w:t>(b) Decimal part</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color w:val="000000"/>
          <w:sz w:val="17"/>
          <w:szCs w:val="17"/>
        </w:rPr>
        <w:t xml:space="preserve">These parts are separated by a dot </w:t>
      </w:r>
      <w:proofErr w:type="gramStart"/>
      <w:r>
        <w:rPr>
          <w:rFonts w:ascii="Verdana" w:hAnsi="Verdana"/>
          <w:color w:val="000000"/>
          <w:sz w:val="17"/>
          <w:szCs w:val="17"/>
        </w:rPr>
        <w:t>( </w:t>
      </w:r>
      <w:r>
        <w:rPr>
          <w:rFonts w:ascii="Verdana" w:hAnsi="Verdana"/>
          <w:b/>
          <w:bCs/>
          <w:color w:val="000000"/>
          <w:sz w:val="17"/>
          <w:szCs w:val="17"/>
        </w:rPr>
        <w:t>.</w:t>
      </w:r>
      <w:proofErr w:type="gramEnd"/>
      <w:r>
        <w:rPr>
          <w:rFonts w:ascii="Verdana" w:hAnsi="Verdana"/>
          <w:color w:val="000000"/>
          <w:sz w:val="17"/>
          <w:szCs w:val="17"/>
        </w:rPr>
        <w:t> ) called the </w:t>
      </w:r>
      <w:r>
        <w:rPr>
          <w:rFonts w:ascii="Verdana" w:hAnsi="Verdana"/>
          <w:b/>
          <w:bCs/>
          <w:color w:val="000000"/>
          <w:sz w:val="17"/>
          <w:szCs w:val="17"/>
        </w:rPr>
        <w:t>decimal point</w:t>
      </w:r>
      <w:r>
        <w:rPr>
          <w:rFonts w:ascii="Verdana" w:hAnsi="Verdana"/>
          <w:color w:val="000000"/>
          <w:sz w:val="17"/>
          <w:szCs w:val="17"/>
        </w:rPr>
        <w:t>.</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color w:val="000000"/>
          <w:sz w:val="17"/>
          <w:szCs w:val="17"/>
        </w:rPr>
        <w:t>• The digits lying to the left of the decimal point form the whole number part. The places begin with ones, then tens, then hundreds, then thousands and so on.</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color w:val="000000"/>
          <w:sz w:val="17"/>
          <w:szCs w:val="17"/>
        </w:rPr>
        <w:t xml:space="preserve">• The decimal point together with the digits </w:t>
      </w:r>
      <w:proofErr w:type="gramStart"/>
      <w:r>
        <w:rPr>
          <w:rFonts w:ascii="Verdana" w:hAnsi="Verdana"/>
          <w:color w:val="000000"/>
          <w:sz w:val="17"/>
          <w:szCs w:val="17"/>
        </w:rPr>
        <w:t>lying</w:t>
      </w:r>
      <w:proofErr w:type="gramEnd"/>
      <w:r>
        <w:rPr>
          <w:rFonts w:ascii="Verdana" w:hAnsi="Verdana"/>
          <w:color w:val="000000"/>
          <w:sz w:val="17"/>
          <w:szCs w:val="17"/>
        </w:rPr>
        <w:t xml:space="preserve"> on the right of decimal point form the decimal part. The places begin with tenths, then hundredths, then thousandths and so on………</w:t>
      </w:r>
    </w:p>
    <w:p w:rsidR="00C13CB1" w:rsidRDefault="00C13CB1" w:rsidP="00C13CB1">
      <w:pPr>
        <w:pStyle w:val="NormalWeb"/>
        <w:spacing w:before="240" w:beforeAutospacing="0" w:after="240" w:afterAutospacing="0"/>
        <w:rPr>
          <w:rFonts w:ascii="Verdana" w:hAnsi="Verdana"/>
          <w:color w:val="000000"/>
          <w:sz w:val="18"/>
          <w:szCs w:val="18"/>
        </w:rPr>
      </w:pPr>
      <w:r>
        <w:rPr>
          <w:rFonts w:ascii="Verdana" w:hAnsi="Verdana"/>
          <w:b/>
          <w:bCs/>
          <w:color w:val="006600"/>
          <w:sz w:val="18"/>
          <w:szCs w:val="18"/>
        </w:rPr>
        <w:t>For example:</w:t>
      </w:r>
      <w:r>
        <w:rPr>
          <w:rFonts w:ascii="Verdana" w:hAnsi="Verdana"/>
          <w:color w:val="000000"/>
          <w:sz w:val="18"/>
          <w:szCs w:val="18"/>
        </w:rPr>
        <w:t> 5.1, 4.09, 13.83, etc.</w:t>
      </w:r>
    </w:p>
    <w:p w:rsidR="00C13CB1" w:rsidRPr="00C13CB1" w:rsidRDefault="00C13CB1" w:rsidP="00C13CB1">
      <w:pPr>
        <w:spacing w:before="240" w:after="240" w:line="240" w:lineRule="auto"/>
        <w:rPr>
          <w:rFonts w:ascii="Verdana" w:eastAsia="Times New Roman" w:hAnsi="Verdana" w:cs="Times New Roman"/>
          <w:color w:val="000000"/>
          <w:sz w:val="18"/>
          <w:szCs w:val="18"/>
        </w:rPr>
      </w:pPr>
      <w:r w:rsidRPr="00C13CB1">
        <w:rPr>
          <w:rFonts w:ascii="Verdana" w:eastAsia="Times New Roman" w:hAnsi="Verdana" w:cs="Times New Roman"/>
          <w:color w:val="000000"/>
          <w:sz w:val="18"/>
          <w:szCs w:val="18"/>
        </w:rPr>
        <w:t>(</w:t>
      </w:r>
      <w:proofErr w:type="spellStart"/>
      <w:r w:rsidRPr="00C13CB1">
        <w:rPr>
          <w:rFonts w:ascii="Verdana" w:eastAsia="Times New Roman" w:hAnsi="Verdana" w:cs="Times New Roman"/>
          <w:color w:val="000000"/>
          <w:sz w:val="18"/>
          <w:szCs w:val="18"/>
        </w:rPr>
        <w:t>i</w:t>
      </w:r>
      <w:proofErr w:type="spellEnd"/>
      <w:r w:rsidRPr="00C13CB1">
        <w:rPr>
          <w:rFonts w:ascii="Verdana" w:eastAsia="Times New Roman" w:hAnsi="Verdana" w:cs="Times New Roman"/>
          <w:color w:val="000000"/>
          <w:sz w:val="18"/>
          <w:szCs w:val="18"/>
        </w:rPr>
        <w:t>) In the decimal number 211.35; the whole number part is </w:t>
      </w:r>
      <w:r w:rsidRPr="00C13CB1">
        <w:rPr>
          <w:rFonts w:ascii="Verdana" w:eastAsia="Times New Roman" w:hAnsi="Verdana" w:cs="Times New Roman"/>
          <w:b/>
          <w:bCs/>
          <w:color w:val="FF0000"/>
          <w:sz w:val="18"/>
          <w:szCs w:val="18"/>
        </w:rPr>
        <w:t>211</w:t>
      </w:r>
      <w:r w:rsidRPr="00C13CB1">
        <w:rPr>
          <w:rFonts w:ascii="Verdana" w:eastAsia="Times New Roman" w:hAnsi="Verdana" w:cs="Times New Roman"/>
          <w:color w:val="000000"/>
          <w:sz w:val="18"/>
          <w:szCs w:val="18"/>
        </w:rPr>
        <w:t> and the decimal part is </w:t>
      </w:r>
      <w:r w:rsidRPr="00C13CB1">
        <w:rPr>
          <w:rFonts w:ascii="Verdana" w:eastAsia="Times New Roman" w:hAnsi="Verdana" w:cs="Times New Roman"/>
          <w:b/>
          <w:bCs/>
          <w:color w:val="FF0000"/>
          <w:sz w:val="18"/>
          <w:szCs w:val="18"/>
        </w:rPr>
        <w:t>.35</w:t>
      </w:r>
    </w:p>
    <w:p w:rsidR="00C13CB1" w:rsidRPr="00C13CB1" w:rsidRDefault="00C13CB1" w:rsidP="00C13CB1">
      <w:pPr>
        <w:spacing w:before="240" w:after="240" w:line="240" w:lineRule="auto"/>
        <w:rPr>
          <w:rFonts w:ascii="Verdana" w:eastAsia="Times New Roman" w:hAnsi="Verdana" w:cs="Times New Roman"/>
          <w:color w:val="000000"/>
          <w:sz w:val="18"/>
          <w:szCs w:val="18"/>
        </w:rPr>
      </w:pPr>
      <w:r w:rsidRPr="00C13CB1">
        <w:rPr>
          <w:rFonts w:ascii="Verdana" w:eastAsia="Times New Roman" w:hAnsi="Verdana" w:cs="Times New Roman"/>
          <w:color w:val="000000"/>
          <w:sz w:val="18"/>
          <w:szCs w:val="18"/>
        </w:rPr>
        <w:t>It can be arranged in the place-value chart as:</w:t>
      </w:r>
    </w:p>
    <w:p w:rsidR="00C13CB1" w:rsidRPr="00C13CB1" w:rsidRDefault="00C13CB1" w:rsidP="00C13CB1">
      <w:pPr>
        <w:spacing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179060" cy="798830"/>
            <wp:effectExtent l="19050" t="0" r="2540" b="0"/>
            <wp:docPr id="2" name="Picture 1" descr="Decimal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imal Numbers"/>
                    <pic:cNvPicPr>
                      <a:picLocks noChangeAspect="1" noChangeArrowheads="1"/>
                    </pic:cNvPicPr>
                  </pic:nvPicPr>
                  <pic:blipFill>
                    <a:blip r:embed="rId5"/>
                    <a:srcRect/>
                    <a:stretch>
                      <a:fillRect/>
                    </a:stretch>
                  </pic:blipFill>
                  <pic:spPr bwMode="auto">
                    <a:xfrm>
                      <a:off x="0" y="0"/>
                      <a:ext cx="5179060" cy="798830"/>
                    </a:xfrm>
                    <a:prstGeom prst="rect">
                      <a:avLst/>
                    </a:prstGeom>
                    <a:noFill/>
                    <a:ln w="9525">
                      <a:noFill/>
                      <a:miter lim="800000"/>
                      <a:headEnd/>
                      <a:tailEnd/>
                    </a:ln>
                  </pic:spPr>
                </pic:pic>
              </a:graphicData>
            </a:graphic>
          </wp:inline>
        </w:drawing>
      </w:r>
    </w:p>
    <w:p w:rsidR="00704F73" w:rsidRDefault="00C13CB1" w:rsidP="00704F73">
      <w:pPr>
        <w:pStyle w:val="Heading1"/>
        <w:spacing w:before="61" w:beforeAutospacing="0"/>
        <w:rPr>
          <w:rFonts w:ascii="Georgia" w:hAnsi="Georgia"/>
          <w:color w:val="000000"/>
          <w:sz w:val="22"/>
          <w:szCs w:val="22"/>
        </w:rPr>
      </w:pPr>
      <w:r w:rsidRPr="00C13CB1">
        <w:rPr>
          <w:rFonts w:ascii="Georgia" w:hAnsi="Georgia"/>
          <w:color w:val="000000"/>
          <w:sz w:val="22"/>
          <w:szCs w:val="22"/>
        </w:rPr>
        <w:t>Like and Unlike Decimals</w:t>
      </w:r>
    </w:p>
    <w:p w:rsidR="00704F73" w:rsidRDefault="00704F73" w:rsidP="00704F73">
      <w:pPr>
        <w:pStyle w:val="Heading1"/>
        <w:spacing w:before="61" w:beforeAutospacing="0"/>
        <w:rPr>
          <w:rFonts w:ascii="Verdana" w:hAnsi="Verdana"/>
          <w:color w:val="000000"/>
          <w:sz w:val="17"/>
          <w:szCs w:val="17"/>
        </w:rPr>
      </w:pPr>
      <w:r>
        <w:rPr>
          <w:rFonts w:ascii="Verdana" w:hAnsi="Verdana"/>
          <w:color w:val="000000"/>
          <w:sz w:val="17"/>
          <w:szCs w:val="17"/>
        </w:rPr>
        <w:t>Decimals having the same number of decimal places are called like decimals i.e. decimals having the same number of digits on the right of the decimal point are known as like decimals. Otherwise, decimals not having the same number of digits on the right of the decimal point are unlike decimals. </w:t>
      </w:r>
    </w:p>
    <w:p w:rsidR="00704F73" w:rsidRPr="00704F73" w:rsidRDefault="00704F73" w:rsidP="00704F73">
      <w:pPr>
        <w:pStyle w:val="Heading1"/>
        <w:spacing w:before="61" w:beforeAutospacing="0"/>
        <w:rPr>
          <w:rFonts w:ascii="Georgia" w:hAnsi="Georgia"/>
          <w:color w:val="000000"/>
          <w:sz w:val="22"/>
          <w:szCs w:val="22"/>
        </w:rPr>
      </w:pPr>
      <w:r>
        <w:rPr>
          <w:rFonts w:ascii="Verdana" w:hAnsi="Verdana"/>
          <w:b w:val="0"/>
          <w:bCs w:val="0"/>
          <w:color w:val="008000"/>
          <w:sz w:val="18"/>
          <w:szCs w:val="18"/>
        </w:rPr>
        <w:t>Examples on like and unlike decimals</w:t>
      </w:r>
      <w:r>
        <w:rPr>
          <w:rFonts w:ascii="Verdana" w:hAnsi="Verdana"/>
          <w:b w:val="0"/>
          <w:bCs w:val="0"/>
          <w:color w:val="00B050"/>
          <w:sz w:val="18"/>
          <w:szCs w:val="18"/>
        </w:rPr>
        <w:t>:</w:t>
      </w:r>
    </w:p>
    <w:p w:rsidR="00704F73" w:rsidRDefault="00704F73" w:rsidP="00704F73">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5.45, 17.04, 272.89, etc. are </w:t>
      </w:r>
      <w:r>
        <w:rPr>
          <w:rFonts w:ascii="Verdana" w:hAnsi="Verdana"/>
          <w:b/>
          <w:bCs/>
          <w:color w:val="000000"/>
          <w:sz w:val="18"/>
          <w:szCs w:val="18"/>
        </w:rPr>
        <w:t>like decimals</w:t>
      </w:r>
      <w:r>
        <w:rPr>
          <w:rFonts w:ascii="Verdana" w:hAnsi="Verdana"/>
          <w:color w:val="000000"/>
          <w:sz w:val="18"/>
          <w:szCs w:val="18"/>
        </w:rPr>
        <w:t> as all these decimal numbers are written up to 2 places of decimal.7.5, 23.16, 31.054, etc. are </w:t>
      </w:r>
      <w:r>
        <w:rPr>
          <w:rFonts w:ascii="Verdana" w:hAnsi="Verdana"/>
          <w:b/>
          <w:bCs/>
          <w:color w:val="000000"/>
          <w:sz w:val="18"/>
          <w:szCs w:val="18"/>
        </w:rPr>
        <w:t>unlike decimals.</w:t>
      </w:r>
      <w:r>
        <w:rPr>
          <w:rFonts w:ascii="Verdana" w:hAnsi="Verdana"/>
          <w:color w:val="000000"/>
          <w:sz w:val="18"/>
          <w:szCs w:val="18"/>
        </w:rPr>
        <w:t xml:space="preserve"> As in 7.5 has one decimal place.  23.16 </w:t>
      </w:r>
      <w:proofErr w:type="gramStart"/>
      <w:r>
        <w:rPr>
          <w:rFonts w:ascii="Verdana" w:hAnsi="Verdana"/>
          <w:color w:val="000000"/>
          <w:sz w:val="18"/>
          <w:szCs w:val="18"/>
        </w:rPr>
        <w:t>has</w:t>
      </w:r>
      <w:proofErr w:type="gramEnd"/>
      <w:r>
        <w:rPr>
          <w:rFonts w:ascii="Verdana" w:hAnsi="Verdana"/>
          <w:color w:val="000000"/>
          <w:sz w:val="18"/>
          <w:szCs w:val="18"/>
        </w:rPr>
        <w:t xml:space="preserve"> two decimal places. 31.054 has three decimal places</w:t>
      </w:r>
    </w:p>
    <w:p w:rsidR="00F10F56" w:rsidRDefault="00704F73">
      <w:r>
        <w:rPr>
          <w:rFonts w:ascii="Verdana" w:hAnsi="Verdana"/>
          <w:color w:val="000000"/>
          <w:sz w:val="17"/>
          <w:szCs w:val="17"/>
          <w:shd w:val="clear" w:color="auto" w:fill="FFFFFF"/>
        </w:rPr>
        <w:t>9.3, 17.45, 38.105 are unlike decimals. These decimals can be re-written as 9.300, 17.450, 38.105 so now, these are like decimals.</w:t>
      </w:r>
      <w:r>
        <w:rPr>
          <w:rFonts w:ascii="Verdana" w:hAnsi="Verdana"/>
          <w:color w:val="000000"/>
          <w:sz w:val="16"/>
          <w:szCs w:val="16"/>
        </w:rPr>
        <w:br/>
      </w:r>
      <w:r>
        <w:rPr>
          <w:rFonts w:ascii="Verdana" w:hAnsi="Verdana"/>
          <w:color w:val="000000"/>
          <w:sz w:val="16"/>
          <w:szCs w:val="16"/>
        </w:rPr>
        <w:br/>
      </w:r>
      <w:r>
        <w:rPr>
          <w:rFonts w:ascii="Verdana" w:hAnsi="Verdana"/>
          <w:color w:val="000000"/>
          <w:sz w:val="17"/>
          <w:szCs w:val="17"/>
          <w:shd w:val="clear" w:color="auto" w:fill="FFFFFF"/>
        </w:rPr>
        <w:t>Suppose 0. 1 = 0. 10 = 0. 100 etc, 0.5 = 0.50 = 0.500 etc, and so on. That is by annexing zeros on the right side of the extreme right digit of the decimal part of a number does not alter the value of the number.</w:t>
      </w:r>
      <w:r>
        <w:rPr>
          <w:rFonts w:ascii="Verdana" w:hAnsi="Verdana"/>
          <w:color w:val="000000"/>
          <w:sz w:val="16"/>
          <w:szCs w:val="16"/>
        </w:rPr>
        <w:br/>
      </w:r>
      <w:r>
        <w:rPr>
          <w:rFonts w:ascii="Verdana" w:hAnsi="Verdana"/>
          <w:color w:val="000000"/>
          <w:sz w:val="16"/>
          <w:szCs w:val="16"/>
        </w:rPr>
        <w:br/>
      </w:r>
      <w:r>
        <w:rPr>
          <w:rFonts w:ascii="Verdana" w:hAnsi="Verdana"/>
          <w:color w:val="000000"/>
          <w:sz w:val="17"/>
          <w:szCs w:val="17"/>
          <w:shd w:val="clear" w:color="auto" w:fill="FFFFFF"/>
        </w:rPr>
        <w:t>Unlike decimals may be converted into like decimals by annexing the requisite number of zeros on the right side of the extreme right digit in the decimal part</w:t>
      </w:r>
    </w:p>
    <w:sectPr w:rsidR="00F10F56" w:rsidSect="00F10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5A7619"/>
    <w:rsid w:val="005A7619"/>
    <w:rsid w:val="00704F73"/>
    <w:rsid w:val="009C08D8"/>
    <w:rsid w:val="00C13CB1"/>
    <w:rsid w:val="00F10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56"/>
  </w:style>
  <w:style w:type="paragraph" w:styleId="Heading1">
    <w:name w:val="heading 1"/>
    <w:basedOn w:val="Normal"/>
    <w:link w:val="Heading1Char"/>
    <w:uiPriority w:val="9"/>
    <w:qFormat/>
    <w:rsid w:val="005A76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619"/>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A7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9"/>
    <w:rPr>
      <w:rFonts w:ascii="Tahoma" w:hAnsi="Tahoma" w:cs="Tahoma"/>
      <w:sz w:val="16"/>
      <w:szCs w:val="16"/>
    </w:rPr>
  </w:style>
  <w:style w:type="paragraph" w:styleId="NormalWeb">
    <w:name w:val="Normal (Web)"/>
    <w:basedOn w:val="Normal"/>
    <w:uiPriority w:val="99"/>
    <w:semiHidden/>
    <w:unhideWhenUsed/>
    <w:rsid w:val="00C13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263866">
      <w:bodyDiv w:val="1"/>
      <w:marLeft w:val="0"/>
      <w:marRight w:val="0"/>
      <w:marTop w:val="0"/>
      <w:marBottom w:val="0"/>
      <w:divBdr>
        <w:top w:val="none" w:sz="0" w:space="0" w:color="auto"/>
        <w:left w:val="none" w:sz="0" w:space="0" w:color="auto"/>
        <w:bottom w:val="none" w:sz="0" w:space="0" w:color="auto"/>
        <w:right w:val="none" w:sz="0" w:space="0" w:color="auto"/>
      </w:divBdr>
    </w:div>
    <w:div w:id="283387325">
      <w:bodyDiv w:val="1"/>
      <w:marLeft w:val="0"/>
      <w:marRight w:val="0"/>
      <w:marTop w:val="0"/>
      <w:marBottom w:val="0"/>
      <w:divBdr>
        <w:top w:val="none" w:sz="0" w:space="0" w:color="auto"/>
        <w:left w:val="none" w:sz="0" w:space="0" w:color="auto"/>
        <w:bottom w:val="none" w:sz="0" w:space="0" w:color="auto"/>
        <w:right w:val="none" w:sz="0" w:space="0" w:color="auto"/>
      </w:divBdr>
      <w:divsChild>
        <w:div w:id="620233765">
          <w:marLeft w:val="0"/>
          <w:marRight w:val="0"/>
          <w:marTop w:val="240"/>
          <w:marBottom w:val="240"/>
          <w:divBdr>
            <w:top w:val="none" w:sz="0" w:space="0" w:color="auto"/>
            <w:left w:val="none" w:sz="0" w:space="0" w:color="auto"/>
            <w:bottom w:val="none" w:sz="0" w:space="0" w:color="auto"/>
            <w:right w:val="none" w:sz="0" w:space="0" w:color="auto"/>
          </w:divBdr>
        </w:div>
      </w:divsChild>
    </w:div>
    <w:div w:id="949357108">
      <w:bodyDiv w:val="1"/>
      <w:marLeft w:val="0"/>
      <w:marRight w:val="0"/>
      <w:marTop w:val="0"/>
      <w:marBottom w:val="0"/>
      <w:divBdr>
        <w:top w:val="none" w:sz="0" w:space="0" w:color="auto"/>
        <w:left w:val="none" w:sz="0" w:space="0" w:color="auto"/>
        <w:bottom w:val="none" w:sz="0" w:space="0" w:color="auto"/>
        <w:right w:val="none" w:sz="0" w:space="0" w:color="auto"/>
      </w:divBdr>
    </w:div>
    <w:div w:id="1630668324">
      <w:bodyDiv w:val="1"/>
      <w:marLeft w:val="0"/>
      <w:marRight w:val="0"/>
      <w:marTop w:val="0"/>
      <w:marBottom w:val="0"/>
      <w:divBdr>
        <w:top w:val="none" w:sz="0" w:space="0" w:color="auto"/>
        <w:left w:val="none" w:sz="0" w:space="0" w:color="auto"/>
        <w:bottom w:val="none" w:sz="0" w:space="0" w:color="auto"/>
        <w:right w:val="none" w:sz="0" w:space="0" w:color="auto"/>
      </w:divBdr>
    </w:div>
    <w:div w:id="1980843314">
      <w:bodyDiv w:val="1"/>
      <w:marLeft w:val="0"/>
      <w:marRight w:val="0"/>
      <w:marTop w:val="0"/>
      <w:marBottom w:val="0"/>
      <w:divBdr>
        <w:top w:val="none" w:sz="0" w:space="0" w:color="auto"/>
        <w:left w:val="none" w:sz="0" w:space="0" w:color="auto"/>
        <w:bottom w:val="none" w:sz="0" w:space="0" w:color="auto"/>
        <w:right w:val="none" w:sz="0" w:space="0" w:color="auto"/>
      </w:divBdr>
    </w:div>
    <w:div w:id="21315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2019-12-13T04:19:00Z</dcterms:created>
  <dcterms:modified xsi:type="dcterms:W3CDTF">2019-12-13T04:19:00Z</dcterms:modified>
</cp:coreProperties>
</file>